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099C" w14:textId="1FC8D22A" w:rsidR="001F2728" w:rsidRPr="001F2728" w:rsidRDefault="001F2728" w:rsidP="00F73AB6">
      <w:pPr>
        <w:spacing w:after="0"/>
        <w:jc w:val="center"/>
        <w:rPr>
          <w:b/>
          <w:bCs/>
        </w:rPr>
      </w:pPr>
      <w:r w:rsidRPr="001F2728">
        <w:rPr>
          <w:b/>
          <w:bCs/>
        </w:rPr>
        <w:t>Spokane County Library District</w:t>
      </w:r>
    </w:p>
    <w:p w14:paraId="2B5FC49B" w14:textId="373FA753" w:rsidR="001F2728" w:rsidRPr="001F2728" w:rsidRDefault="001F2728" w:rsidP="00F73AB6">
      <w:pPr>
        <w:spacing w:after="0"/>
        <w:jc w:val="center"/>
        <w:rPr>
          <w:b/>
          <w:bCs/>
        </w:rPr>
      </w:pPr>
      <w:r w:rsidRPr="001F2728">
        <w:rPr>
          <w:b/>
          <w:bCs/>
        </w:rPr>
        <w:t>2026 RFP for Wireless Access Points</w:t>
      </w:r>
    </w:p>
    <w:p w14:paraId="28F40EAF" w14:textId="5E233A2B" w:rsidR="001F2728" w:rsidRDefault="001F2728" w:rsidP="00F73AB6">
      <w:pPr>
        <w:spacing w:after="0"/>
        <w:jc w:val="center"/>
        <w:rPr>
          <w:b/>
          <w:bCs/>
        </w:rPr>
      </w:pPr>
      <w:r w:rsidRPr="001F2728">
        <w:rPr>
          <w:b/>
          <w:bCs/>
        </w:rPr>
        <w:t>E-Rate 470 Name and Number:  2026 SCLD Wireless Access Points  260003353</w:t>
      </w:r>
    </w:p>
    <w:p w14:paraId="2AA5C95A" w14:textId="0F0FB59A" w:rsidR="001F2728" w:rsidRDefault="001F2728" w:rsidP="00F73AB6">
      <w:pPr>
        <w:spacing w:after="0"/>
        <w:jc w:val="center"/>
        <w:rPr>
          <w:b/>
          <w:bCs/>
        </w:rPr>
      </w:pPr>
      <w:r>
        <w:rPr>
          <w:b/>
          <w:bCs/>
        </w:rPr>
        <w:t>Q&amp;A and Updates for RFP</w:t>
      </w:r>
    </w:p>
    <w:p w14:paraId="3E7C9ED2" w14:textId="77777777" w:rsidR="001F2728" w:rsidRDefault="001F2728" w:rsidP="00505AE4">
      <w:pPr>
        <w:rPr>
          <w:b/>
          <w:bCs/>
        </w:rPr>
      </w:pPr>
    </w:p>
    <w:p w14:paraId="1F5559DB" w14:textId="4861D05B" w:rsidR="00505AE4" w:rsidRPr="008B3D4E" w:rsidRDefault="008B3D4E" w:rsidP="00505AE4">
      <w:pPr>
        <w:rPr>
          <w:b/>
          <w:bCs/>
          <w:color w:val="EE0000"/>
        </w:rPr>
      </w:pPr>
      <w:r w:rsidRPr="008B3D4E">
        <w:rPr>
          <w:b/>
          <w:bCs/>
          <w:color w:val="EE0000"/>
        </w:rPr>
        <w:t xml:space="preserve">Deadline Extension:  </w:t>
      </w:r>
      <w:r w:rsidR="00291399">
        <w:rPr>
          <w:b/>
          <w:bCs/>
          <w:color w:val="EE0000"/>
        </w:rPr>
        <w:t xml:space="preserve">The </w:t>
      </w:r>
      <w:r w:rsidR="00853A5E">
        <w:rPr>
          <w:b/>
          <w:bCs/>
          <w:color w:val="EE0000"/>
        </w:rPr>
        <w:t>Bid D</w:t>
      </w:r>
      <w:r w:rsidR="00836529">
        <w:rPr>
          <w:b/>
          <w:bCs/>
          <w:color w:val="EE0000"/>
        </w:rPr>
        <w:t>ue Date</w:t>
      </w:r>
      <w:r w:rsidR="00291399">
        <w:rPr>
          <w:b/>
          <w:bCs/>
          <w:color w:val="EE0000"/>
        </w:rPr>
        <w:t xml:space="preserve"> </w:t>
      </w:r>
      <w:r w:rsidR="00853A5E">
        <w:rPr>
          <w:b/>
          <w:bCs/>
          <w:color w:val="EE0000"/>
        </w:rPr>
        <w:t xml:space="preserve">is extended to </w:t>
      </w:r>
      <w:r w:rsidR="00291399">
        <w:rPr>
          <w:b/>
          <w:bCs/>
          <w:color w:val="EE0000"/>
        </w:rPr>
        <w:t>Monday, December 2</w:t>
      </w:r>
      <w:r w:rsidR="005C29F4">
        <w:rPr>
          <w:b/>
          <w:bCs/>
          <w:color w:val="EE0000"/>
        </w:rPr>
        <w:t>9th</w:t>
      </w:r>
      <w:r w:rsidR="00291399">
        <w:rPr>
          <w:b/>
          <w:bCs/>
          <w:color w:val="EE0000"/>
        </w:rPr>
        <w:t xml:space="preserve"> at 5 p.m. Pacific Time.  </w:t>
      </w:r>
      <w:r w:rsidR="00853A5E">
        <w:rPr>
          <w:b/>
          <w:bCs/>
          <w:color w:val="EE0000"/>
        </w:rPr>
        <w:t xml:space="preserve">SCLD expects to </w:t>
      </w:r>
      <w:r w:rsidR="00526309">
        <w:rPr>
          <w:b/>
          <w:bCs/>
          <w:color w:val="EE0000"/>
        </w:rPr>
        <w:t xml:space="preserve">select the contracted vendor within 7-10 business days following the </w:t>
      </w:r>
      <w:r w:rsidR="00EE5A31">
        <w:rPr>
          <w:b/>
          <w:bCs/>
          <w:color w:val="EE0000"/>
        </w:rPr>
        <w:t>D</w:t>
      </w:r>
      <w:r w:rsidR="00526309">
        <w:rPr>
          <w:b/>
          <w:bCs/>
          <w:color w:val="EE0000"/>
        </w:rPr>
        <w:t xml:space="preserve">ue </w:t>
      </w:r>
      <w:r w:rsidR="00EE5A31">
        <w:rPr>
          <w:b/>
          <w:bCs/>
          <w:color w:val="EE0000"/>
        </w:rPr>
        <w:t>D</w:t>
      </w:r>
      <w:r w:rsidR="00526309">
        <w:rPr>
          <w:b/>
          <w:bCs/>
          <w:color w:val="EE0000"/>
        </w:rPr>
        <w:t>ate.</w:t>
      </w:r>
    </w:p>
    <w:p w14:paraId="7E96B586" w14:textId="7846BCE3" w:rsidR="001F2728" w:rsidRDefault="00021DE9" w:rsidP="001F2728">
      <w:pPr>
        <w:rPr>
          <w:b/>
          <w:bCs/>
        </w:rPr>
      </w:pPr>
      <w:r>
        <w:rPr>
          <w:b/>
          <w:bCs/>
        </w:rPr>
        <w:t xml:space="preserve">11/24/2025 </w:t>
      </w:r>
      <w:r w:rsidR="005D61F3">
        <w:rPr>
          <w:b/>
          <w:bCs/>
        </w:rPr>
        <w:t xml:space="preserve"> </w:t>
      </w:r>
      <w:r w:rsidR="001F2728">
        <w:rPr>
          <w:b/>
          <w:bCs/>
        </w:rPr>
        <w:t>Questions &amp; Answer</w:t>
      </w:r>
      <w:r w:rsidR="0039390B">
        <w:rPr>
          <w:b/>
          <w:bCs/>
        </w:rPr>
        <w:t>s</w:t>
      </w:r>
      <w:r w:rsidR="001F2728">
        <w:rPr>
          <w:b/>
          <w:bCs/>
        </w:rPr>
        <w:t>:</w:t>
      </w:r>
    </w:p>
    <w:p w14:paraId="2E2059E6" w14:textId="77777777" w:rsidR="001F2728" w:rsidRDefault="001F2728" w:rsidP="007E6092">
      <w:pPr>
        <w:pStyle w:val="ListParagraph"/>
        <w:numPr>
          <w:ilvl w:val="0"/>
          <w:numId w:val="2"/>
        </w:numPr>
      </w:pPr>
      <w:r w:rsidRPr="001F2728">
        <w:t>Can all WAPs and related equipment be shipped directly to the school? Will a receiving bay and storage area be available?</w:t>
      </w:r>
    </w:p>
    <w:p w14:paraId="7CA056C2" w14:textId="110D9AA2" w:rsidR="001F2728" w:rsidRPr="00974D46" w:rsidRDefault="001F2728" w:rsidP="007E6092">
      <w:pPr>
        <w:pStyle w:val="ListParagraph"/>
        <w:numPr>
          <w:ilvl w:val="1"/>
          <w:numId w:val="2"/>
        </w:numPr>
        <w:rPr>
          <w:i/>
          <w:iCs/>
        </w:rPr>
      </w:pPr>
      <w:r w:rsidRPr="00974D46">
        <w:rPr>
          <w:b/>
          <w:bCs/>
          <w:i/>
          <w:iCs/>
        </w:rPr>
        <w:t>Answer:</w:t>
      </w:r>
      <w:r w:rsidRPr="00974D46">
        <w:rPr>
          <w:i/>
          <w:iCs/>
        </w:rPr>
        <w:t xml:space="preserve">  </w:t>
      </w:r>
      <w:r w:rsidR="00D169FE" w:rsidRPr="00974D46">
        <w:rPr>
          <w:i/>
          <w:iCs/>
        </w:rPr>
        <w:t>Yes</w:t>
      </w:r>
      <w:r w:rsidR="0066743D" w:rsidRPr="00974D46">
        <w:rPr>
          <w:i/>
          <w:iCs/>
        </w:rPr>
        <w:t xml:space="preserve">, they can be shipped to </w:t>
      </w:r>
      <w:r w:rsidR="000012EB" w:rsidRPr="00974D46">
        <w:rPr>
          <w:i/>
          <w:iCs/>
        </w:rPr>
        <w:t xml:space="preserve">the Spokane Valley Library location at </w:t>
      </w:r>
      <w:r w:rsidR="002B7E10" w:rsidRPr="00974D46">
        <w:rPr>
          <w:i/>
          <w:iCs/>
        </w:rPr>
        <w:t>22 N Herald</w:t>
      </w:r>
      <w:r w:rsidR="00534997" w:rsidRPr="00974D46">
        <w:rPr>
          <w:i/>
          <w:iCs/>
        </w:rPr>
        <w:t xml:space="preserve"> Rd</w:t>
      </w:r>
      <w:r w:rsidR="002B7E10" w:rsidRPr="00974D46">
        <w:rPr>
          <w:i/>
          <w:iCs/>
        </w:rPr>
        <w:t xml:space="preserve">, Spokane Valley, WA  </w:t>
      </w:r>
      <w:r w:rsidR="00534997" w:rsidRPr="00974D46">
        <w:rPr>
          <w:i/>
          <w:iCs/>
        </w:rPr>
        <w:t>99206.</w:t>
      </w:r>
    </w:p>
    <w:p w14:paraId="2A25972F" w14:textId="77777777" w:rsidR="001F2728" w:rsidRDefault="001F2728" w:rsidP="007E6092">
      <w:pPr>
        <w:pStyle w:val="ListParagraph"/>
        <w:numPr>
          <w:ilvl w:val="0"/>
          <w:numId w:val="2"/>
        </w:numPr>
      </w:pPr>
      <w:r w:rsidRPr="001F2728">
        <w:t>Will the school provide lifts or ladders for elevated AP installations?</w:t>
      </w:r>
    </w:p>
    <w:p w14:paraId="25BABC17" w14:textId="79F0EF6C" w:rsidR="001F2728" w:rsidRPr="00B50FAA" w:rsidRDefault="001F2728" w:rsidP="007E6092">
      <w:pPr>
        <w:pStyle w:val="ListParagraph"/>
        <w:numPr>
          <w:ilvl w:val="1"/>
          <w:numId w:val="2"/>
        </w:numPr>
        <w:rPr>
          <w:i/>
          <w:iCs/>
        </w:rPr>
      </w:pPr>
      <w:r w:rsidRPr="00B50FAA">
        <w:rPr>
          <w:rFonts w:cstheme="minorHAnsi"/>
          <w:b/>
          <w:bCs/>
          <w:i/>
          <w:iCs/>
        </w:rPr>
        <w:t>Answer:</w:t>
      </w:r>
      <w:r w:rsidRPr="00B50FAA">
        <w:rPr>
          <w:rFonts w:cstheme="minorHAnsi"/>
          <w:i/>
          <w:iCs/>
        </w:rPr>
        <w:t xml:space="preserve">  </w:t>
      </w:r>
      <w:r w:rsidR="00802C8F" w:rsidRPr="00B50FAA">
        <w:rPr>
          <w:rFonts w:cstheme="minorHAnsi"/>
          <w:i/>
          <w:iCs/>
        </w:rPr>
        <w:t>Per the RFP “</w:t>
      </w:r>
      <w:r w:rsidRPr="00B50FAA">
        <w:rPr>
          <w:rFonts w:cstheme="minorHAnsi"/>
          <w:i/>
          <w:iCs/>
        </w:rPr>
        <w:t>The WAP installations at Moran Prairie (2 WAPs) and Airway Heights (1 WAP) will require special lifts, but the WAPs and cables at all other locations can be reached with standard ladders.  Costs for any other accessories required for mounting the WAPs will also be included in submitted proposals.</w:t>
      </w:r>
      <w:r w:rsidR="00802C8F" w:rsidRPr="00B50FAA">
        <w:rPr>
          <w:rFonts w:cstheme="minorHAnsi"/>
          <w:i/>
          <w:iCs/>
        </w:rPr>
        <w:t>”  Vendors are expected to provide lifts as needed.</w:t>
      </w:r>
    </w:p>
    <w:p w14:paraId="7F25BC9D" w14:textId="35BE3D90" w:rsidR="001F2728" w:rsidRDefault="001F2728" w:rsidP="007E6092">
      <w:pPr>
        <w:pStyle w:val="ListParagraph"/>
        <w:numPr>
          <w:ilvl w:val="0"/>
          <w:numId w:val="2"/>
        </w:numPr>
      </w:pPr>
      <w:r w:rsidRPr="001F2728">
        <w:t xml:space="preserve">Will </w:t>
      </w:r>
      <w:proofErr w:type="gramStart"/>
      <w:r w:rsidRPr="001F2728">
        <w:t>cabling</w:t>
      </w:r>
      <w:proofErr w:type="gramEnd"/>
      <w:r w:rsidRPr="001F2728">
        <w:t xml:space="preserve"> be pre-installed? If not, could you please share the estimated cabling lengths required?</w:t>
      </w:r>
      <w:r w:rsidR="00802C8F">
        <w:t xml:space="preserve">  </w:t>
      </w:r>
    </w:p>
    <w:p w14:paraId="288509F6" w14:textId="4E431CC1" w:rsidR="00802C8F" w:rsidRPr="00B50FAA" w:rsidRDefault="00802C8F" w:rsidP="007E6092">
      <w:pPr>
        <w:pStyle w:val="ListParagraph"/>
        <w:numPr>
          <w:ilvl w:val="1"/>
          <w:numId w:val="2"/>
        </w:numPr>
        <w:rPr>
          <w:i/>
          <w:iCs/>
        </w:rPr>
      </w:pPr>
      <w:r w:rsidRPr="00B50FAA">
        <w:rPr>
          <w:b/>
          <w:bCs/>
          <w:i/>
          <w:iCs/>
        </w:rPr>
        <w:t>Answer:</w:t>
      </w:r>
      <w:r w:rsidRPr="00B50FAA">
        <w:rPr>
          <w:i/>
          <w:iCs/>
        </w:rPr>
        <w:t xml:space="preserve">  Yes, cabling </w:t>
      </w:r>
      <w:r w:rsidR="00887BBD">
        <w:rPr>
          <w:i/>
          <w:iCs/>
        </w:rPr>
        <w:t>is already in place for the exis</w:t>
      </w:r>
      <w:r w:rsidR="00A55D8A">
        <w:rPr>
          <w:i/>
          <w:iCs/>
        </w:rPr>
        <w:t>ting wireless access points.</w:t>
      </w:r>
      <w:r w:rsidRPr="00B50FAA">
        <w:rPr>
          <w:i/>
          <w:iCs/>
        </w:rPr>
        <w:t xml:space="preserve">  New W</w:t>
      </w:r>
      <w:r w:rsidR="00C36431">
        <w:rPr>
          <w:i/>
          <w:iCs/>
        </w:rPr>
        <w:t>APs</w:t>
      </w:r>
      <w:r w:rsidRPr="00B50FAA">
        <w:rPr>
          <w:i/>
          <w:iCs/>
        </w:rPr>
        <w:t xml:space="preserve"> will </w:t>
      </w:r>
      <w:r w:rsidR="00CD1169" w:rsidRPr="00B50FAA">
        <w:rPr>
          <w:i/>
          <w:iCs/>
        </w:rPr>
        <w:t xml:space="preserve">simply </w:t>
      </w:r>
      <w:r w:rsidRPr="00B50FAA">
        <w:rPr>
          <w:i/>
          <w:iCs/>
        </w:rPr>
        <w:t>replace existing ones.</w:t>
      </w:r>
    </w:p>
    <w:p w14:paraId="65C1CB5E" w14:textId="77777777" w:rsidR="001F2728" w:rsidRDefault="001F2728" w:rsidP="007E6092">
      <w:pPr>
        <w:pStyle w:val="ListParagraph"/>
        <w:numPr>
          <w:ilvl w:val="0"/>
          <w:numId w:val="2"/>
        </w:numPr>
      </w:pPr>
      <w:r w:rsidRPr="001F2728">
        <w:t>Will access to all rooms be available during the installation process?</w:t>
      </w:r>
    </w:p>
    <w:p w14:paraId="39A3589C" w14:textId="56F53B99" w:rsidR="00802C8F" w:rsidRPr="002E762E" w:rsidRDefault="00802C8F" w:rsidP="007E6092">
      <w:pPr>
        <w:pStyle w:val="ListParagraph"/>
        <w:numPr>
          <w:ilvl w:val="1"/>
          <w:numId w:val="2"/>
        </w:numPr>
        <w:rPr>
          <w:b/>
          <w:bCs/>
          <w:i/>
          <w:iCs/>
        </w:rPr>
      </w:pPr>
      <w:r w:rsidRPr="002E762E">
        <w:rPr>
          <w:b/>
          <w:bCs/>
          <w:i/>
          <w:iCs/>
        </w:rPr>
        <w:t xml:space="preserve">Answer:  </w:t>
      </w:r>
      <w:r w:rsidR="00B50FAA" w:rsidRPr="002E762E">
        <w:rPr>
          <w:i/>
          <w:iCs/>
        </w:rPr>
        <w:t>Access to the necessary areas at each location will be available.</w:t>
      </w:r>
    </w:p>
    <w:p w14:paraId="56A3CA8F" w14:textId="77777777" w:rsidR="001F2728" w:rsidRDefault="001F2728" w:rsidP="007E6092">
      <w:pPr>
        <w:pStyle w:val="ListParagraph"/>
        <w:numPr>
          <w:ilvl w:val="0"/>
          <w:numId w:val="2"/>
        </w:numPr>
      </w:pPr>
      <w:r w:rsidRPr="001F2728">
        <w:t>Are the APs replacing existing units, or are these new deployments?</w:t>
      </w:r>
    </w:p>
    <w:p w14:paraId="39E66403" w14:textId="601AB824" w:rsidR="00802C8F" w:rsidRPr="00B50FAA" w:rsidRDefault="00802C8F" w:rsidP="007E6092">
      <w:pPr>
        <w:pStyle w:val="ListParagraph"/>
        <w:numPr>
          <w:ilvl w:val="1"/>
          <w:numId w:val="2"/>
        </w:numPr>
        <w:rPr>
          <w:i/>
          <w:iCs/>
        </w:rPr>
      </w:pPr>
      <w:r w:rsidRPr="00B50FAA">
        <w:rPr>
          <w:b/>
          <w:bCs/>
          <w:i/>
          <w:iCs/>
        </w:rPr>
        <w:t>Answer:</w:t>
      </w:r>
      <w:r w:rsidRPr="00B50FAA">
        <w:rPr>
          <w:i/>
          <w:iCs/>
        </w:rPr>
        <w:t xml:space="preserve">  Per the RFP, “The Spokane County Library District (SCLD) seeks to replace existing Meraki MR56 wireless access points…”</w:t>
      </w:r>
    </w:p>
    <w:p w14:paraId="649EC1FD" w14:textId="77777777" w:rsidR="001F2728" w:rsidRDefault="001F2728" w:rsidP="007E6092">
      <w:pPr>
        <w:pStyle w:val="ListParagraph"/>
        <w:numPr>
          <w:ilvl w:val="0"/>
          <w:numId w:val="2"/>
        </w:numPr>
      </w:pPr>
      <w:r w:rsidRPr="001F2728">
        <w:t>Do you require new structured cabling for each AP, or will existing cabling be reused?</w:t>
      </w:r>
    </w:p>
    <w:p w14:paraId="2038401E" w14:textId="7289612E" w:rsidR="00802C8F" w:rsidRPr="00A95ABA" w:rsidRDefault="00802C8F" w:rsidP="007E6092">
      <w:pPr>
        <w:pStyle w:val="ListParagraph"/>
        <w:numPr>
          <w:ilvl w:val="1"/>
          <w:numId w:val="2"/>
        </w:numPr>
        <w:rPr>
          <w:i/>
          <w:iCs/>
        </w:rPr>
      </w:pPr>
      <w:r w:rsidRPr="00A95ABA">
        <w:rPr>
          <w:b/>
          <w:bCs/>
          <w:i/>
          <w:iCs/>
        </w:rPr>
        <w:t>Answer:</w:t>
      </w:r>
      <w:r w:rsidRPr="00A95ABA">
        <w:rPr>
          <w:i/>
          <w:iCs/>
        </w:rPr>
        <w:t xml:space="preserve">  </w:t>
      </w:r>
      <w:r w:rsidR="00935305" w:rsidRPr="00A95ABA">
        <w:rPr>
          <w:i/>
          <w:iCs/>
        </w:rPr>
        <w:t>See answer to #3 above.</w:t>
      </w:r>
    </w:p>
    <w:p w14:paraId="3984F248" w14:textId="77777777" w:rsidR="001F2728" w:rsidRDefault="001F2728" w:rsidP="007E6092">
      <w:pPr>
        <w:pStyle w:val="ListParagraph"/>
        <w:numPr>
          <w:ilvl w:val="0"/>
          <w:numId w:val="2"/>
        </w:numPr>
      </w:pPr>
      <w:r w:rsidRPr="001F2728">
        <w:t>Do you need patch cables for each AP? If so, please specify the type, length, and color required for both the AP and switch sides.</w:t>
      </w:r>
    </w:p>
    <w:p w14:paraId="7D26CE0B" w14:textId="5A90BD5E" w:rsidR="00802C8F" w:rsidRPr="00B50FAA" w:rsidRDefault="00802C8F" w:rsidP="007E6092">
      <w:pPr>
        <w:pStyle w:val="ListParagraph"/>
        <w:numPr>
          <w:ilvl w:val="1"/>
          <w:numId w:val="2"/>
        </w:numPr>
        <w:rPr>
          <w:i/>
          <w:iCs/>
        </w:rPr>
      </w:pPr>
      <w:r w:rsidRPr="00B50FAA">
        <w:rPr>
          <w:b/>
          <w:bCs/>
          <w:i/>
          <w:iCs/>
        </w:rPr>
        <w:t>Answer:</w:t>
      </w:r>
      <w:r w:rsidRPr="00B50FAA">
        <w:rPr>
          <w:i/>
          <w:iCs/>
        </w:rPr>
        <w:t xml:space="preserve">  </w:t>
      </w:r>
      <w:r w:rsidR="00A07CDA" w:rsidRPr="00A95ABA">
        <w:rPr>
          <w:i/>
          <w:iCs/>
        </w:rPr>
        <w:t>See answer to #3 above.</w:t>
      </w:r>
    </w:p>
    <w:p w14:paraId="3C4F9929" w14:textId="77777777" w:rsidR="001F2728" w:rsidRDefault="001F2728" w:rsidP="007E6092">
      <w:pPr>
        <w:pStyle w:val="ListParagraph"/>
        <w:numPr>
          <w:ilvl w:val="0"/>
          <w:numId w:val="2"/>
        </w:numPr>
      </w:pPr>
      <w:r w:rsidRPr="001F2728">
        <w:t>Could you share the model number of the switches these APs will connect to?</w:t>
      </w:r>
    </w:p>
    <w:p w14:paraId="6E0F9FED" w14:textId="0EEBB961" w:rsidR="007E6092" w:rsidRPr="00703D38" w:rsidRDefault="007E6092" w:rsidP="007E6092">
      <w:pPr>
        <w:pStyle w:val="ListParagraph"/>
        <w:numPr>
          <w:ilvl w:val="1"/>
          <w:numId w:val="2"/>
        </w:numPr>
        <w:rPr>
          <w:b/>
          <w:bCs/>
          <w:i/>
          <w:iCs/>
        </w:rPr>
      </w:pPr>
      <w:r w:rsidRPr="00703D38">
        <w:rPr>
          <w:b/>
          <w:bCs/>
          <w:i/>
          <w:iCs/>
        </w:rPr>
        <w:t xml:space="preserve">Answer:  </w:t>
      </w:r>
      <w:r w:rsidR="00B50FAA" w:rsidRPr="00703D38">
        <w:rPr>
          <w:i/>
          <w:iCs/>
        </w:rPr>
        <w:t>Cisco C9300-48USM</w:t>
      </w:r>
    </w:p>
    <w:p w14:paraId="54B38E0A" w14:textId="77777777" w:rsidR="001F2728" w:rsidRDefault="001F2728" w:rsidP="007E6092">
      <w:pPr>
        <w:pStyle w:val="ListParagraph"/>
        <w:numPr>
          <w:ilvl w:val="0"/>
          <w:numId w:val="2"/>
        </w:numPr>
      </w:pPr>
      <w:r w:rsidRPr="001F2728">
        <w:lastRenderedPageBreak/>
        <w:t>Do you have PoE-capable switches that can fully power the CW9166I-MR APs, or will power injectors be required?</w:t>
      </w:r>
    </w:p>
    <w:p w14:paraId="02DCF0AD" w14:textId="0FEEB5F4" w:rsidR="007E6092" w:rsidRPr="00703D38" w:rsidRDefault="007E6092" w:rsidP="007E6092">
      <w:pPr>
        <w:pStyle w:val="ListParagraph"/>
        <w:numPr>
          <w:ilvl w:val="1"/>
          <w:numId w:val="2"/>
        </w:numPr>
        <w:rPr>
          <w:b/>
          <w:bCs/>
          <w:i/>
          <w:iCs/>
        </w:rPr>
      </w:pPr>
      <w:r w:rsidRPr="00703D38">
        <w:rPr>
          <w:b/>
          <w:bCs/>
          <w:i/>
          <w:iCs/>
        </w:rPr>
        <w:t>Answer:</w:t>
      </w:r>
      <w:r w:rsidR="00B50FAA" w:rsidRPr="00703D38">
        <w:rPr>
          <w:b/>
          <w:bCs/>
          <w:i/>
          <w:iCs/>
        </w:rPr>
        <w:t xml:space="preserve">  </w:t>
      </w:r>
      <w:r w:rsidR="00B50FAA" w:rsidRPr="00703D38">
        <w:rPr>
          <w:i/>
          <w:iCs/>
        </w:rPr>
        <w:t>All switches are PoE capable</w:t>
      </w:r>
      <w:r w:rsidR="00093241" w:rsidRPr="00703D38">
        <w:rPr>
          <w:i/>
          <w:iCs/>
        </w:rPr>
        <w:t xml:space="preserve"> up to 60 watts max</w:t>
      </w:r>
      <w:r w:rsidR="00B50FAA" w:rsidRPr="00703D38">
        <w:rPr>
          <w:i/>
          <w:iCs/>
        </w:rPr>
        <w:t>.</w:t>
      </w:r>
    </w:p>
    <w:p w14:paraId="075CEECD" w14:textId="77777777" w:rsidR="001F2728" w:rsidRDefault="001F2728" w:rsidP="007E6092">
      <w:pPr>
        <w:pStyle w:val="ListParagraph"/>
        <w:numPr>
          <w:ilvl w:val="0"/>
          <w:numId w:val="2"/>
        </w:numPr>
      </w:pPr>
      <w:r w:rsidRPr="001F2728">
        <w:t>How many SSIDs need to be configured at the site?</w:t>
      </w:r>
    </w:p>
    <w:p w14:paraId="6F4FB78A" w14:textId="00B37E93" w:rsidR="007E6092" w:rsidRPr="00E06A12" w:rsidRDefault="007E6092" w:rsidP="007E6092">
      <w:pPr>
        <w:pStyle w:val="ListParagraph"/>
        <w:numPr>
          <w:ilvl w:val="1"/>
          <w:numId w:val="2"/>
        </w:numPr>
        <w:rPr>
          <w:i/>
          <w:iCs/>
        </w:rPr>
      </w:pPr>
      <w:r w:rsidRPr="00E06A12">
        <w:rPr>
          <w:b/>
          <w:bCs/>
          <w:i/>
          <w:iCs/>
        </w:rPr>
        <w:t>Answer:</w:t>
      </w:r>
      <w:r w:rsidR="00B50FAA" w:rsidRPr="00E06A12">
        <w:rPr>
          <w:i/>
          <w:iCs/>
        </w:rPr>
        <w:t xml:space="preserve"> </w:t>
      </w:r>
      <w:r w:rsidR="001D3423" w:rsidRPr="00E06A12">
        <w:rPr>
          <w:i/>
          <w:iCs/>
        </w:rPr>
        <w:t xml:space="preserve"> Each location would need approximately 5 SSIDs</w:t>
      </w:r>
      <w:r w:rsidR="00991D27" w:rsidRPr="00E06A12">
        <w:rPr>
          <w:i/>
          <w:iCs/>
        </w:rPr>
        <w:t>.  SCLD will work through these details with the winning vendor.</w:t>
      </w:r>
    </w:p>
    <w:p w14:paraId="1341E7CC" w14:textId="77777777" w:rsidR="001F2728" w:rsidRDefault="001F2728" w:rsidP="007E6092">
      <w:pPr>
        <w:pStyle w:val="ListParagraph"/>
        <w:numPr>
          <w:ilvl w:val="0"/>
          <w:numId w:val="2"/>
        </w:numPr>
      </w:pPr>
      <w:r w:rsidRPr="001F2728">
        <w:t>Can AP installations be completed during regular business hours (8 AM – 5 PM, Mon–Fri), or must they be performed after hours?</w:t>
      </w:r>
    </w:p>
    <w:p w14:paraId="4220F23A" w14:textId="780B490D" w:rsidR="007E6092" w:rsidRPr="00E06A12" w:rsidRDefault="007E6092" w:rsidP="007E6092">
      <w:pPr>
        <w:pStyle w:val="ListParagraph"/>
        <w:numPr>
          <w:ilvl w:val="1"/>
          <w:numId w:val="2"/>
        </w:numPr>
        <w:rPr>
          <w:b/>
          <w:bCs/>
          <w:i/>
          <w:iCs/>
        </w:rPr>
      </w:pPr>
      <w:r w:rsidRPr="00E06A12">
        <w:rPr>
          <w:b/>
          <w:bCs/>
          <w:i/>
          <w:iCs/>
        </w:rPr>
        <w:t xml:space="preserve">Answer:  </w:t>
      </w:r>
      <w:r w:rsidR="00B50FAA" w:rsidRPr="00E06A12">
        <w:rPr>
          <w:b/>
          <w:bCs/>
          <w:i/>
          <w:iCs/>
        </w:rPr>
        <w:t xml:space="preserve"> </w:t>
      </w:r>
      <w:r w:rsidR="006E0C83" w:rsidRPr="00E06A12">
        <w:rPr>
          <w:i/>
          <w:iCs/>
        </w:rPr>
        <w:t>Work should be performed d</w:t>
      </w:r>
      <w:r w:rsidR="00B50FAA" w:rsidRPr="00E06A12">
        <w:rPr>
          <w:i/>
          <w:iCs/>
        </w:rPr>
        <w:t>uring non-customer hours.  Refer to SCLD’s website for location</w:t>
      </w:r>
      <w:r w:rsidR="006E0C83" w:rsidRPr="00E06A12">
        <w:rPr>
          <w:i/>
          <w:iCs/>
        </w:rPr>
        <w:t xml:space="preserve">s and </w:t>
      </w:r>
      <w:proofErr w:type="gramStart"/>
      <w:r w:rsidR="00E06A12" w:rsidRPr="00E06A12">
        <w:rPr>
          <w:i/>
          <w:iCs/>
        </w:rPr>
        <w:t>open</w:t>
      </w:r>
      <w:proofErr w:type="gramEnd"/>
      <w:r w:rsidR="00E06A12" w:rsidRPr="00E06A12">
        <w:rPr>
          <w:i/>
          <w:iCs/>
        </w:rPr>
        <w:t xml:space="preserve"> </w:t>
      </w:r>
      <w:r w:rsidR="00B50FAA" w:rsidRPr="00E06A12">
        <w:rPr>
          <w:i/>
          <w:iCs/>
        </w:rPr>
        <w:t>hours.</w:t>
      </w:r>
      <w:r w:rsidR="006E0C83" w:rsidRPr="00E06A12">
        <w:rPr>
          <w:i/>
          <w:iCs/>
        </w:rPr>
        <w:t xml:space="preserve">  https://www.scld.org/locations/</w:t>
      </w:r>
    </w:p>
    <w:p w14:paraId="62662EDC" w14:textId="77777777" w:rsidR="001F2728" w:rsidRDefault="001F2728" w:rsidP="007E6092">
      <w:pPr>
        <w:pStyle w:val="ListParagraph"/>
        <w:numPr>
          <w:ilvl w:val="0"/>
          <w:numId w:val="2"/>
        </w:numPr>
      </w:pPr>
      <w:r w:rsidRPr="00E06A12">
        <w:t>Will</w:t>
      </w:r>
      <w:r w:rsidRPr="001F2728">
        <w:t xml:space="preserve"> any AP locations require the use of a lift for installation?</w:t>
      </w:r>
    </w:p>
    <w:p w14:paraId="35621186" w14:textId="0E47092A" w:rsidR="007E6092" w:rsidRPr="00B50FAA" w:rsidRDefault="007E6092" w:rsidP="007E6092">
      <w:pPr>
        <w:pStyle w:val="ListParagraph"/>
        <w:numPr>
          <w:ilvl w:val="1"/>
          <w:numId w:val="2"/>
        </w:numPr>
        <w:rPr>
          <w:i/>
          <w:iCs/>
        </w:rPr>
      </w:pPr>
      <w:r w:rsidRPr="00B50FAA">
        <w:rPr>
          <w:b/>
          <w:bCs/>
          <w:i/>
          <w:iCs/>
        </w:rPr>
        <w:t>Answer:</w:t>
      </w:r>
      <w:r w:rsidRPr="00B50FAA">
        <w:rPr>
          <w:i/>
          <w:iCs/>
        </w:rPr>
        <w:t xml:space="preserve">  Per the RFP “The WAP installations at Moran Prairie (2 WAPs) and Airway Heights (1 WAP) will require special lifts, but the WAPs and cables at all other locations can be reached with standard ladders.</w:t>
      </w:r>
    </w:p>
    <w:p w14:paraId="05209F24" w14:textId="77777777" w:rsidR="001F2728" w:rsidRDefault="001F2728" w:rsidP="007E6092">
      <w:pPr>
        <w:pStyle w:val="ListParagraph"/>
        <w:numPr>
          <w:ilvl w:val="0"/>
          <w:numId w:val="2"/>
        </w:numPr>
      </w:pPr>
      <w:r w:rsidRPr="001F2728">
        <w:t>Would you like us to modify or update your Wi-Fi configurations within the Dashboard?</w:t>
      </w:r>
    </w:p>
    <w:p w14:paraId="22D20217" w14:textId="2DC35A66" w:rsidR="007E6092" w:rsidRPr="00B50FAA" w:rsidRDefault="007E6092" w:rsidP="007E6092">
      <w:pPr>
        <w:pStyle w:val="ListParagraph"/>
        <w:numPr>
          <w:ilvl w:val="1"/>
          <w:numId w:val="2"/>
        </w:numPr>
        <w:rPr>
          <w:i/>
          <w:iCs/>
        </w:rPr>
      </w:pPr>
      <w:r w:rsidRPr="00B50FAA">
        <w:rPr>
          <w:b/>
          <w:bCs/>
          <w:i/>
          <w:iCs/>
        </w:rPr>
        <w:t>Answer:</w:t>
      </w:r>
      <w:r w:rsidRPr="00B50FAA">
        <w:rPr>
          <w:i/>
          <w:iCs/>
        </w:rPr>
        <w:t xml:space="preserve">  Per the RFP, “The Spokane County Library District (SCLD) seeks to replace existing Meraki MR56 wireless access points, including licensing, configuration, and installation.”  Standard configuration would include both the units and the dashboard.</w:t>
      </w:r>
    </w:p>
    <w:p w14:paraId="6C39A00B" w14:textId="77777777" w:rsidR="007E6092" w:rsidRDefault="001F2728" w:rsidP="007E6092">
      <w:pPr>
        <w:pStyle w:val="ListParagraph"/>
        <w:numPr>
          <w:ilvl w:val="0"/>
          <w:numId w:val="2"/>
        </w:numPr>
      </w:pPr>
      <w:r w:rsidRPr="001F2728">
        <w:t>Could you please share your Bid Evaluation Criteria with us?</w:t>
      </w:r>
    </w:p>
    <w:p w14:paraId="7D53C7E7" w14:textId="0EE116F0" w:rsidR="007E6092" w:rsidRPr="00B50FAA" w:rsidRDefault="007E6092" w:rsidP="007E6092">
      <w:pPr>
        <w:pStyle w:val="ListParagraph"/>
        <w:numPr>
          <w:ilvl w:val="1"/>
          <w:numId w:val="2"/>
        </w:numPr>
        <w:rPr>
          <w:i/>
          <w:iCs/>
        </w:rPr>
      </w:pPr>
      <w:r w:rsidRPr="00B50FAA">
        <w:rPr>
          <w:b/>
          <w:bCs/>
          <w:i/>
          <w:iCs/>
        </w:rPr>
        <w:t>Answer:</w:t>
      </w:r>
      <w:r w:rsidRPr="00B50FAA">
        <w:rPr>
          <w:i/>
          <w:iCs/>
        </w:rPr>
        <w:t xml:space="preserve">  Per the RFP, Proposals will be judged on the following criteria:</w:t>
      </w:r>
    </w:p>
    <w:tbl>
      <w:tblPr>
        <w:tblStyle w:val="TableGrid"/>
        <w:tblW w:w="9000" w:type="dxa"/>
        <w:tblInd w:w="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184"/>
        <w:gridCol w:w="7380"/>
      </w:tblGrid>
      <w:tr w:rsidR="00B50FAA" w:rsidRPr="00B50FAA" w14:paraId="4C380A1C" w14:textId="77777777" w:rsidTr="007E6092">
        <w:tc>
          <w:tcPr>
            <w:tcW w:w="436" w:type="dxa"/>
          </w:tcPr>
          <w:p w14:paraId="1228E680" w14:textId="77777777" w:rsidR="007E6092" w:rsidRPr="00B50FAA" w:rsidRDefault="007E6092" w:rsidP="003A5C9A">
            <w:pPr>
              <w:rPr>
                <w:rFonts w:ascii="Calibri" w:hAnsi="Calibri" w:cs="Calibri"/>
                <w:i/>
                <w:iCs/>
              </w:rPr>
            </w:pPr>
            <w:r w:rsidRPr="00B50FAA">
              <w:rPr>
                <w:rFonts w:ascii="Calibri" w:hAnsi="Calibri" w:cs="Calibri"/>
                <w:i/>
                <w:iCs/>
              </w:rPr>
              <w:t>1.</w:t>
            </w:r>
          </w:p>
        </w:tc>
        <w:tc>
          <w:tcPr>
            <w:tcW w:w="1184" w:type="dxa"/>
          </w:tcPr>
          <w:p w14:paraId="461F8076" w14:textId="77777777" w:rsidR="007E6092" w:rsidRPr="00B50FAA" w:rsidRDefault="007E6092" w:rsidP="003A5C9A">
            <w:pPr>
              <w:rPr>
                <w:rFonts w:ascii="Calibri" w:hAnsi="Calibri" w:cs="Calibri"/>
                <w:i/>
                <w:iCs/>
              </w:rPr>
            </w:pPr>
            <w:r w:rsidRPr="00B50FAA">
              <w:rPr>
                <w:rFonts w:ascii="Calibri" w:hAnsi="Calibri" w:cs="Calibri"/>
                <w:i/>
                <w:iCs/>
              </w:rPr>
              <w:t>35 Points</w:t>
            </w:r>
          </w:p>
        </w:tc>
        <w:tc>
          <w:tcPr>
            <w:tcW w:w="7380" w:type="dxa"/>
          </w:tcPr>
          <w:p w14:paraId="418FFF0A" w14:textId="77777777" w:rsidR="007E6092" w:rsidRPr="00B50FAA" w:rsidRDefault="007E6092" w:rsidP="003A5C9A">
            <w:pPr>
              <w:rPr>
                <w:rFonts w:ascii="Calibri" w:hAnsi="Calibri" w:cs="Calibri"/>
                <w:i/>
                <w:iCs/>
              </w:rPr>
            </w:pPr>
            <w:r w:rsidRPr="00B50FAA">
              <w:rPr>
                <w:rFonts w:ascii="Calibri" w:hAnsi="Calibri" w:cs="Calibri"/>
                <w:i/>
                <w:iCs/>
              </w:rPr>
              <w:t>Price (Most heavily weighted criteria)</w:t>
            </w:r>
          </w:p>
        </w:tc>
      </w:tr>
      <w:tr w:rsidR="00B50FAA" w:rsidRPr="00B50FAA" w14:paraId="3A9739A4" w14:textId="77777777" w:rsidTr="007E6092">
        <w:tc>
          <w:tcPr>
            <w:tcW w:w="436" w:type="dxa"/>
          </w:tcPr>
          <w:p w14:paraId="1CE8A818" w14:textId="77777777" w:rsidR="007E6092" w:rsidRPr="00B50FAA" w:rsidRDefault="007E6092" w:rsidP="003A5C9A">
            <w:pPr>
              <w:rPr>
                <w:rFonts w:ascii="Calibri" w:hAnsi="Calibri" w:cs="Calibri"/>
                <w:i/>
                <w:iCs/>
              </w:rPr>
            </w:pPr>
            <w:r w:rsidRPr="00B50FAA">
              <w:rPr>
                <w:rFonts w:ascii="Calibri" w:hAnsi="Calibri" w:cs="Calibri"/>
                <w:i/>
                <w:iCs/>
              </w:rPr>
              <w:t>2.</w:t>
            </w:r>
          </w:p>
        </w:tc>
        <w:tc>
          <w:tcPr>
            <w:tcW w:w="1184" w:type="dxa"/>
          </w:tcPr>
          <w:p w14:paraId="248564FB" w14:textId="77777777" w:rsidR="007E6092" w:rsidRPr="00B50FAA" w:rsidRDefault="007E6092" w:rsidP="003A5C9A">
            <w:pPr>
              <w:rPr>
                <w:rFonts w:ascii="Calibri" w:hAnsi="Calibri" w:cs="Calibri"/>
                <w:i/>
                <w:iCs/>
              </w:rPr>
            </w:pPr>
            <w:r w:rsidRPr="00B50FAA">
              <w:rPr>
                <w:rFonts w:ascii="Calibri" w:hAnsi="Calibri" w:cs="Calibri"/>
                <w:i/>
                <w:iCs/>
              </w:rPr>
              <w:t>20 Points</w:t>
            </w:r>
          </w:p>
        </w:tc>
        <w:tc>
          <w:tcPr>
            <w:tcW w:w="7380" w:type="dxa"/>
          </w:tcPr>
          <w:p w14:paraId="2C7FB6DE" w14:textId="77777777" w:rsidR="007E6092" w:rsidRPr="00B50FAA" w:rsidRDefault="007E6092" w:rsidP="003A5C9A">
            <w:pPr>
              <w:rPr>
                <w:rFonts w:ascii="Calibri" w:hAnsi="Calibri" w:cs="Calibri"/>
                <w:i/>
                <w:iCs/>
              </w:rPr>
            </w:pPr>
            <w:r w:rsidRPr="00B50FAA">
              <w:rPr>
                <w:rFonts w:ascii="Calibri" w:hAnsi="Calibri" w:cs="Calibri"/>
                <w:i/>
                <w:iCs/>
              </w:rPr>
              <w:t>Quality, reliability and compatibility of products to meet SCLD’s needs and to function and be supportable with existing system</w:t>
            </w:r>
          </w:p>
        </w:tc>
      </w:tr>
      <w:tr w:rsidR="00B50FAA" w:rsidRPr="00B50FAA" w14:paraId="596303BA" w14:textId="77777777" w:rsidTr="007E6092">
        <w:tc>
          <w:tcPr>
            <w:tcW w:w="436" w:type="dxa"/>
          </w:tcPr>
          <w:p w14:paraId="568B1DFF" w14:textId="77777777" w:rsidR="007E6092" w:rsidRPr="00B50FAA" w:rsidRDefault="007E6092" w:rsidP="003A5C9A">
            <w:pPr>
              <w:rPr>
                <w:rFonts w:ascii="Calibri" w:hAnsi="Calibri" w:cs="Calibri"/>
                <w:i/>
                <w:iCs/>
              </w:rPr>
            </w:pPr>
            <w:r w:rsidRPr="00B50FAA">
              <w:rPr>
                <w:rFonts w:ascii="Calibri" w:hAnsi="Calibri" w:cs="Calibri"/>
                <w:i/>
                <w:iCs/>
              </w:rPr>
              <w:t>3.</w:t>
            </w:r>
          </w:p>
        </w:tc>
        <w:tc>
          <w:tcPr>
            <w:tcW w:w="1184" w:type="dxa"/>
          </w:tcPr>
          <w:p w14:paraId="320A9C2D" w14:textId="77777777" w:rsidR="007E6092" w:rsidRPr="00B50FAA" w:rsidRDefault="007E6092" w:rsidP="003A5C9A">
            <w:pPr>
              <w:rPr>
                <w:rFonts w:ascii="Calibri" w:eastAsia="Calibri" w:hAnsi="Calibri" w:cs="Calibri"/>
                <w:i/>
                <w:iCs/>
                <w:spacing w:val="-4"/>
              </w:rPr>
            </w:pPr>
            <w:r w:rsidRPr="00B50FAA">
              <w:rPr>
                <w:rFonts w:ascii="Calibri" w:hAnsi="Calibri" w:cs="Calibri"/>
                <w:i/>
                <w:iCs/>
              </w:rPr>
              <w:t>20 Points</w:t>
            </w:r>
          </w:p>
        </w:tc>
        <w:tc>
          <w:tcPr>
            <w:tcW w:w="7380" w:type="dxa"/>
          </w:tcPr>
          <w:p w14:paraId="5C162A56" w14:textId="77777777" w:rsidR="007E6092" w:rsidRPr="00B50FAA" w:rsidRDefault="007E6092" w:rsidP="003A5C9A">
            <w:pPr>
              <w:rPr>
                <w:rFonts w:ascii="Calibri" w:eastAsia="Calibri" w:hAnsi="Calibri" w:cs="Calibri"/>
                <w:i/>
                <w:iCs/>
                <w:spacing w:val="-4"/>
              </w:rPr>
            </w:pPr>
            <w:r w:rsidRPr="00B50FAA">
              <w:rPr>
                <w:rFonts w:ascii="Calibri" w:hAnsi="Calibri" w:cs="Calibri"/>
                <w:i/>
                <w:iCs/>
              </w:rPr>
              <w:t>Completeness, quality and reliability of submission</w:t>
            </w:r>
          </w:p>
        </w:tc>
      </w:tr>
      <w:tr w:rsidR="00B50FAA" w:rsidRPr="00B50FAA" w14:paraId="6EDC2AB8" w14:textId="77777777" w:rsidTr="007E6092">
        <w:tc>
          <w:tcPr>
            <w:tcW w:w="436" w:type="dxa"/>
          </w:tcPr>
          <w:p w14:paraId="4692D248" w14:textId="77777777" w:rsidR="007E6092" w:rsidRPr="00B50FAA" w:rsidRDefault="007E6092" w:rsidP="003A5C9A">
            <w:pPr>
              <w:rPr>
                <w:rFonts w:ascii="Calibri" w:hAnsi="Calibri" w:cs="Calibri"/>
                <w:i/>
                <w:iCs/>
              </w:rPr>
            </w:pPr>
            <w:r w:rsidRPr="00B50FAA">
              <w:rPr>
                <w:rFonts w:ascii="Calibri" w:hAnsi="Calibri" w:cs="Calibri"/>
                <w:i/>
                <w:iCs/>
              </w:rPr>
              <w:t>4.</w:t>
            </w:r>
          </w:p>
        </w:tc>
        <w:tc>
          <w:tcPr>
            <w:tcW w:w="1184" w:type="dxa"/>
          </w:tcPr>
          <w:p w14:paraId="0999FA96" w14:textId="77777777" w:rsidR="007E6092" w:rsidRPr="00B50FAA" w:rsidRDefault="007E6092" w:rsidP="003A5C9A">
            <w:pPr>
              <w:rPr>
                <w:rFonts w:ascii="Calibri" w:hAnsi="Calibri" w:cs="Calibri"/>
                <w:i/>
                <w:iCs/>
              </w:rPr>
            </w:pPr>
            <w:r w:rsidRPr="00B50FAA">
              <w:rPr>
                <w:rFonts w:ascii="Calibri" w:eastAsia="Calibri" w:hAnsi="Calibri" w:cs="Calibri"/>
                <w:i/>
                <w:iCs/>
                <w:spacing w:val="-4"/>
              </w:rPr>
              <w:t>15 Points</w:t>
            </w:r>
          </w:p>
        </w:tc>
        <w:tc>
          <w:tcPr>
            <w:tcW w:w="7380" w:type="dxa"/>
          </w:tcPr>
          <w:p w14:paraId="732F0B94" w14:textId="77777777" w:rsidR="007E6092" w:rsidRPr="00B50FAA" w:rsidRDefault="007E6092" w:rsidP="003A5C9A">
            <w:pPr>
              <w:rPr>
                <w:rFonts w:ascii="Calibri" w:hAnsi="Calibri" w:cs="Calibri"/>
                <w:i/>
                <w:iCs/>
              </w:rPr>
            </w:pPr>
            <w:r w:rsidRPr="00B50FAA">
              <w:rPr>
                <w:rFonts w:ascii="Calibri" w:eastAsia="Calibri" w:hAnsi="Calibri" w:cs="Calibri"/>
                <w:i/>
                <w:iCs/>
                <w:spacing w:val="-4"/>
              </w:rPr>
              <w:t>Quality of references</w:t>
            </w:r>
          </w:p>
        </w:tc>
      </w:tr>
      <w:tr w:rsidR="00B50FAA" w:rsidRPr="00B50FAA" w14:paraId="3DE64A31" w14:textId="77777777" w:rsidTr="007E6092">
        <w:tc>
          <w:tcPr>
            <w:tcW w:w="436" w:type="dxa"/>
          </w:tcPr>
          <w:p w14:paraId="0F5FBBB9" w14:textId="77777777" w:rsidR="007E6092" w:rsidRPr="00B50FAA" w:rsidRDefault="007E6092" w:rsidP="003A5C9A">
            <w:pPr>
              <w:rPr>
                <w:rFonts w:ascii="Calibri" w:hAnsi="Calibri" w:cs="Calibri"/>
                <w:i/>
                <w:iCs/>
              </w:rPr>
            </w:pPr>
            <w:r w:rsidRPr="00B50FAA">
              <w:rPr>
                <w:rFonts w:ascii="Calibri" w:hAnsi="Calibri" w:cs="Calibri"/>
                <w:i/>
                <w:iCs/>
              </w:rPr>
              <w:t>5.</w:t>
            </w:r>
          </w:p>
        </w:tc>
        <w:tc>
          <w:tcPr>
            <w:tcW w:w="1184" w:type="dxa"/>
          </w:tcPr>
          <w:p w14:paraId="66B16AD1" w14:textId="77777777" w:rsidR="007E6092" w:rsidRPr="00B50FAA" w:rsidRDefault="007E6092" w:rsidP="003A5C9A">
            <w:pPr>
              <w:rPr>
                <w:rFonts w:ascii="Calibri" w:hAnsi="Calibri" w:cs="Calibri"/>
                <w:i/>
                <w:iCs/>
              </w:rPr>
            </w:pPr>
            <w:r w:rsidRPr="00B50FAA">
              <w:rPr>
                <w:rFonts w:ascii="Calibri" w:hAnsi="Calibri" w:cs="Calibri"/>
                <w:i/>
                <w:iCs/>
              </w:rPr>
              <w:t>10 Points</w:t>
            </w:r>
          </w:p>
        </w:tc>
        <w:tc>
          <w:tcPr>
            <w:tcW w:w="7380" w:type="dxa"/>
          </w:tcPr>
          <w:p w14:paraId="3F5BC01F" w14:textId="77777777" w:rsidR="007E6092" w:rsidRPr="00B50FAA" w:rsidRDefault="007E6092" w:rsidP="003A5C9A">
            <w:pPr>
              <w:rPr>
                <w:rFonts w:ascii="Calibri" w:hAnsi="Calibri" w:cs="Calibri"/>
                <w:i/>
                <w:iCs/>
              </w:rPr>
            </w:pPr>
            <w:r w:rsidRPr="00B50FAA">
              <w:rPr>
                <w:rFonts w:ascii="Calibri" w:hAnsi="Calibri" w:cs="Calibri"/>
                <w:i/>
                <w:iCs/>
              </w:rPr>
              <w:t>Compliance with E-rate rules and prior E-rate experience</w:t>
            </w:r>
          </w:p>
        </w:tc>
      </w:tr>
    </w:tbl>
    <w:p w14:paraId="6887AD8E" w14:textId="2DF2F51C" w:rsidR="00A136F1" w:rsidRDefault="00427D31" w:rsidP="00427D31">
      <w:pPr>
        <w:pStyle w:val="ListParagraph"/>
        <w:numPr>
          <w:ilvl w:val="0"/>
          <w:numId w:val="2"/>
        </w:numPr>
      </w:pPr>
      <w:r w:rsidRPr="00427D31">
        <w:t>Will you be using the Department of Enterprise Services contract, or another Group Purchasing Organization to complete this E-rate acquisition?</w:t>
      </w:r>
    </w:p>
    <w:p w14:paraId="5BDEAA27" w14:textId="013F94D9" w:rsidR="00D746A5" w:rsidRDefault="009F0113" w:rsidP="00427D31">
      <w:pPr>
        <w:pStyle w:val="ListParagraph"/>
        <w:numPr>
          <w:ilvl w:val="1"/>
          <w:numId w:val="2"/>
        </w:numPr>
      </w:pPr>
      <w:r>
        <w:rPr>
          <w:b/>
          <w:bCs/>
        </w:rPr>
        <w:t xml:space="preserve">Answer:  </w:t>
      </w:r>
      <w:r>
        <w:t xml:space="preserve">Per the RFP, this project will be </w:t>
      </w:r>
      <w:r w:rsidR="00BB40D0">
        <w:t>partially funded through the E-Rate program</w:t>
      </w:r>
      <w:r w:rsidR="00020D21">
        <w:t xml:space="preserve">. </w:t>
      </w:r>
      <w:r w:rsidR="00353365">
        <w:t xml:space="preserve"> E-Rate competitive bidding r</w:t>
      </w:r>
      <w:r w:rsidR="00020D21">
        <w:t xml:space="preserve">ules require that </w:t>
      </w:r>
      <w:r w:rsidR="00353365">
        <w:t xml:space="preserve">the project must be posted </w:t>
      </w:r>
      <w:r w:rsidR="00597A04">
        <w:t xml:space="preserve">using an E-Rate 470 form and winning </w:t>
      </w:r>
      <w:r w:rsidR="006F045D">
        <w:t xml:space="preserve">vendors must have an E-Rate Service Provider </w:t>
      </w:r>
      <w:r w:rsidR="00BD1D3F">
        <w:t xml:space="preserve">Identification Number and </w:t>
      </w:r>
      <w:r w:rsidR="006F045D">
        <w:t>be active parti</w:t>
      </w:r>
      <w:r w:rsidR="00BD1D3F">
        <w:t>c</w:t>
      </w:r>
      <w:r w:rsidR="006F045D">
        <w:t>ipants in the E-Rate program.</w:t>
      </w:r>
      <w:r w:rsidR="00BD1D3F">
        <w:t xml:space="preserve"> </w:t>
      </w:r>
      <w:r w:rsidR="00B47338">
        <w:t xml:space="preserve"> </w:t>
      </w:r>
      <w:proofErr w:type="gramStart"/>
      <w:r w:rsidR="005826F7">
        <w:t>In order to</w:t>
      </w:r>
      <w:proofErr w:type="gramEnd"/>
      <w:r w:rsidR="005826F7">
        <w:t xml:space="preserve"> ensure compliance with these rules</w:t>
      </w:r>
      <w:r w:rsidR="00331A8F">
        <w:t xml:space="preserve"> and to solicit the most competitive bids</w:t>
      </w:r>
      <w:r w:rsidR="00E80543">
        <w:t xml:space="preserve"> from qualified E-Rate service providers</w:t>
      </w:r>
      <w:r w:rsidR="00331A8F">
        <w:t xml:space="preserve">, SCLD has chosen to conduct their own </w:t>
      </w:r>
      <w:r w:rsidR="003D28EF">
        <w:t>bidding process</w:t>
      </w:r>
      <w:r w:rsidR="00776FBE">
        <w:t xml:space="preserve">.  </w:t>
      </w:r>
      <w:r w:rsidR="00416397">
        <w:t>Interested v</w:t>
      </w:r>
      <w:r w:rsidR="00776FBE">
        <w:t xml:space="preserve">endors are encouraged to </w:t>
      </w:r>
      <w:r w:rsidR="00D746A5">
        <w:t>submit bids directly to SCLD according to the instructions outlined in the RFP posted with the E-Rate 470 form.</w:t>
      </w:r>
    </w:p>
    <w:p w14:paraId="31136CB2" w14:textId="1ECC2E92" w:rsidR="00427D31" w:rsidRDefault="009B6F7D" w:rsidP="00427D31">
      <w:pPr>
        <w:pStyle w:val="ListParagraph"/>
        <w:numPr>
          <w:ilvl w:val="1"/>
          <w:numId w:val="2"/>
        </w:numPr>
      </w:pPr>
      <w:r>
        <w:t xml:space="preserve">If insufficient bids are received in response to the posted RFP, </w:t>
      </w:r>
      <w:r w:rsidR="00D862D4">
        <w:t xml:space="preserve">SCLD may choose to evaluate </w:t>
      </w:r>
      <w:r w:rsidR="006E3311">
        <w:t xml:space="preserve">terms and </w:t>
      </w:r>
      <w:r w:rsidR="00D862D4">
        <w:t xml:space="preserve">pricing on government </w:t>
      </w:r>
      <w:r w:rsidR="00081513">
        <w:t>or group purchasing organization websites</w:t>
      </w:r>
      <w:r w:rsidR="006E3311">
        <w:t xml:space="preserve"> as </w:t>
      </w:r>
      <w:r w:rsidR="00B47338">
        <w:t xml:space="preserve">part of </w:t>
      </w:r>
      <w:r w:rsidR="00B96437">
        <w:t xml:space="preserve">an optional E-Rate </w:t>
      </w:r>
      <w:r w:rsidR="006E3311">
        <w:t>mini-bid process</w:t>
      </w:r>
      <w:r w:rsidR="00DF1032">
        <w:t>, but there is no obligation</w:t>
      </w:r>
      <w:r w:rsidR="003437FC">
        <w:t xml:space="preserve"> to do so</w:t>
      </w:r>
      <w:r w:rsidR="000420D3">
        <w:t>.</w:t>
      </w:r>
      <w:r w:rsidR="003437FC">
        <w:t xml:space="preserve"> </w:t>
      </w:r>
    </w:p>
    <w:sectPr w:rsidR="00427D31" w:rsidSect="004C63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6DA0"/>
    <w:multiLevelType w:val="multilevel"/>
    <w:tmpl w:val="C858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6F00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4229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30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8"/>
    <w:rsid w:val="000012EB"/>
    <w:rsid w:val="00020D21"/>
    <w:rsid w:val="00021DE9"/>
    <w:rsid w:val="000420D3"/>
    <w:rsid w:val="000536C0"/>
    <w:rsid w:val="00081513"/>
    <w:rsid w:val="00093241"/>
    <w:rsid w:val="00137D83"/>
    <w:rsid w:val="0018026C"/>
    <w:rsid w:val="001D3423"/>
    <w:rsid w:val="001E0A5A"/>
    <w:rsid w:val="001F2728"/>
    <w:rsid w:val="00214DD1"/>
    <w:rsid w:val="0028576C"/>
    <w:rsid w:val="00291399"/>
    <w:rsid w:val="002B7E10"/>
    <w:rsid w:val="002D7FBF"/>
    <w:rsid w:val="002E762E"/>
    <w:rsid w:val="00331A8F"/>
    <w:rsid w:val="003437FC"/>
    <w:rsid w:val="00353365"/>
    <w:rsid w:val="0039390B"/>
    <w:rsid w:val="003C5AB7"/>
    <w:rsid w:val="003D28EF"/>
    <w:rsid w:val="00416397"/>
    <w:rsid w:val="00427D31"/>
    <w:rsid w:val="004C6357"/>
    <w:rsid w:val="00501798"/>
    <w:rsid w:val="00505AE4"/>
    <w:rsid w:val="00526309"/>
    <w:rsid w:val="00534997"/>
    <w:rsid w:val="005826F7"/>
    <w:rsid w:val="00597A04"/>
    <w:rsid w:val="005C29F4"/>
    <w:rsid w:val="005D61F3"/>
    <w:rsid w:val="00665594"/>
    <w:rsid w:val="0066743D"/>
    <w:rsid w:val="0069502D"/>
    <w:rsid w:val="006C020F"/>
    <w:rsid w:val="006D06A7"/>
    <w:rsid w:val="006E0C83"/>
    <w:rsid w:val="006E3311"/>
    <w:rsid w:val="006F045D"/>
    <w:rsid w:val="00703D38"/>
    <w:rsid w:val="00776FBE"/>
    <w:rsid w:val="0079497D"/>
    <w:rsid w:val="007E6092"/>
    <w:rsid w:val="00802C8F"/>
    <w:rsid w:val="00836529"/>
    <w:rsid w:val="00853A5E"/>
    <w:rsid w:val="008868DD"/>
    <w:rsid w:val="00887BBD"/>
    <w:rsid w:val="008B3D4E"/>
    <w:rsid w:val="008B637F"/>
    <w:rsid w:val="00935305"/>
    <w:rsid w:val="00974D46"/>
    <w:rsid w:val="00991D27"/>
    <w:rsid w:val="009B6F7D"/>
    <w:rsid w:val="009E0FEE"/>
    <w:rsid w:val="009F0113"/>
    <w:rsid w:val="00A078BE"/>
    <w:rsid w:val="00A07CDA"/>
    <w:rsid w:val="00A136F1"/>
    <w:rsid w:val="00A55D8A"/>
    <w:rsid w:val="00A95ABA"/>
    <w:rsid w:val="00AD2331"/>
    <w:rsid w:val="00AD3FA5"/>
    <w:rsid w:val="00B47338"/>
    <w:rsid w:val="00B50FAA"/>
    <w:rsid w:val="00B96437"/>
    <w:rsid w:val="00BB40D0"/>
    <w:rsid w:val="00BC2B9C"/>
    <w:rsid w:val="00BD1D3F"/>
    <w:rsid w:val="00BF5FD1"/>
    <w:rsid w:val="00C36431"/>
    <w:rsid w:val="00C52399"/>
    <w:rsid w:val="00C56FA9"/>
    <w:rsid w:val="00C66928"/>
    <w:rsid w:val="00C71695"/>
    <w:rsid w:val="00CD1169"/>
    <w:rsid w:val="00D061AF"/>
    <w:rsid w:val="00D169FE"/>
    <w:rsid w:val="00D66E2C"/>
    <w:rsid w:val="00D746A5"/>
    <w:rsid w:val="00D862D4"/>
    <w:rsid w:val="00DF1032"/>
    <w:rsid w:val="00E06A12"/>
    <w:rsid w:val="00E15995"/>
    <w:rsid w:val="00E3567E"/>
    <w:rsid w:val="00E5182E"/>
    <w:rsid w:val="00E80543"/>
    <w:rsid w:val="00EE5A31"/>
    <w:rsid w:val="00F7022B"/>
    <w:rsid w:val="00F73AB6"/>
    <w:rsid w:val="00FA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60ED"/>
  <w15:chartTrackingRefBased/>
  <w15:docId w15:val="{E2FE3497-8FA4-4744-BA64-B773E3E6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728"/>
    <w:rPr>
      <w:rFonts w:eastAsiaTheme="majorEastAsia" w:cstheme="majorBidi"/>
      <w:color w:val="272727" w:themeColor="text1" w:themeTint="D8"/>
    </w:rPr>
  </w:style>
  <w:style w:type="paragraph" w:styleId="Title">
    <w:name w:val="Title"/>
    <w:basedOn w:val="Normal"/>
    <w:next w:val="Normal"/>
    <w:link w:val="TitleChar"/>
    <w:uiPriority w:val="10"/>
    <w:qFormat/>
    <w:rsid w:val="001F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728"/>
    <w:pPr>
      <w:spacing w:before="160"/>
      <w:jc w:val="center"/>
    </w:pPr>
    <w:rPr>
      <w:i/>
      <w:iCs/>
      <w:color w:val="404040" w:themeColor="text1" w:themeTint="BF"/>
    </w:rPr>
  </w:style>
  <w:style w:type="character" w:customStyle="1" w:styleId="QuoteChar">
    <w:name w:val="Quote Char"/>
    <w:basedOn w:val="DefaultParagraphFont"/>
    <w:link w:val="Quote"/>
    <w:uiPriority w:val="29"/>
    <w:rsid w:val="001F2728"/>
    <w:rPr>
      <w:i/>
      <w:iCs/>
      <w:color w:val="404040" w:themeColor="text1" w:themeTint="BF"/>
    </w:rPr>
  </w:style>
  <w:style w:type="paragraph" w:styleId="ListParagraph">
    <w:name w:val="List Paragraph"/>
    <w:basedOn w:val="Normal"/>
    <w:uiPriority w:val="34"/>
    <w:qFormat/>
    <w:rsid w:val="001F2728"/>
    <w:pPr>
      <w:ind w:left="720"/>
      <w:contextualSpacing/>
    </w:pPr>
  </w:style>
  <w:style w:type="character" w:styleId="IntenseEmphasis">
    <w:name w:val="Intense Emphasis"/>
    <w:basedOn w:val="DefaultParagraphFont"/>
    <w:uiPriority w:val="21"/>
    <w:qFormat/>
    <w:rsid w:val="001F2728"/>
    <w:rPr>
      <w:i/>
      <w:iCs/>
      <w:color w:val="0F4761" w:themeColor="accent1" w:themeShade="BF"/>
    </w:rPr>
  </w:style>
  <w:style w:type="paragraph" w:styleId="IntenseQuote">
    <w:name w:val="Intense Quote"/>
    <w:basedOn w:val="Normal"/>
    <w:next w:val="Normal"/>
    <w:link w:val="IntenseQuoteChar"/>
    <w:uiPriority w:val="30"/>
    <w:qFormat/>
    <w:rsid w:val="001F2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728"/>
    <w:rPr>
      <w:i/>
      <w:iCs/>
      <w:color w:val="0F4761" w:themeColor="accent1" w:themeShade="BF"/>
    </w:rPr>
  </w:style>
  <w:style w:type="character" w:styleId="IntenseReference">
    <w:name w:val="Intense Reference"/>
    <w:basedOn w:val="DefaultParagraphFont"/>
    <w:uiPriority w:val="32"/>
    <w:qFormat/>
    <w:rsid w:val="001F2728"/>
    <w:rPr>
      <w:b/>
      <w:bCs/>
      <w:smallCaps/>
      <w:color w:val="0F4761" w:themeColor="accent1" w:themeShade="BF"/>
      <w:spacing w:val="5"/>
    </w:rPr>
  </w:style>
  <w:style w:type="table" w:styleId="TableGrid">
    <w:name w:val="Table Grid"/>
    <w:basedOn w:val="TableNormal"/>
    <w:uiPriority w:val="39"/>
    <w:rsid w:val="007E60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799</Words>
  <Characters>4082</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Christnacht</dc:creator>
  <cp:keywords/>
  <dc:description/>
  <cp:lastModifiedBy>Claire Christnacht</cp:lastModifiedBy>
  <cp:revision>77</cp:revision>
  <dcterms:created xsi:type="dcterms:W3CDTF">2025-11-17T21:31:00Z</dcterms:created>
  <dcterms:modified xsi:type="dcterms:W3CDTF">2025-11-24T22:20:00Z</dcterms:modified>
</cp:coreProperties>
</file>